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A0" w:rsidRPr="00E7271E" w:rsidRDefault="00C239A0"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211576 Geo tx SE 70mm baldosas encastrables de 1x1 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C239A0" w:rsidRPr="00E7271E" w:rsidRDefault="00C239A0" w:rsidP="00BE3A33">
      <w:pPr>
        <w:rPr>
          <w:rFonts w:ascii="Calibri" w:hAnsi="Calibri" w:cs="Calibri"/>
          <w:noProof/>
          <w:sz w:val="16"/>
          <w:szCs w:val="16"/>
        </w:rPr>
      </w:pPr>
    </w:p>
    <w:p w:rsidR="00C239A0" w:rsidRPr="00E7271E" w:rsidRDefault="00C239A0"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C239A0" w:rsidRPr="00E7271E" w:rsidRDefault="00C239A0"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 encastrable</w:t>
      </w:r>
    </w:p>
    <w:p w:rsidR="00C239A0" w:rsidRPr="00E7271E" w:rsidRDefault="00C239A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C239A0" w:rsidRPr="00E7271E" w:rsidRDefault="00C239A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tx SE</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baldosas encastrables de 1,00x1,00 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2115-76</w:t>
      </w:r>
    </w:p>
    <w:p w:rsidR="00C239A0" w:rsidRPr="00E7271E" w:rsidRDefault="00C239A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C239A0" w:rsidRPr="00E7271E" w:rsidRDefault="00C239A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C239A0" w:rsidRPr="00E7271E" w:rsidRDefault="00C239A0" w:rsidP="00E7271E">
      <w:pPr>
        <w:pStyle w:val="Heading2"/>
        <w:rPr>
          <w:rFonts w:ascii="Calibri" w:hAnsi="Calibri" w:cs="Calibri"/>
          <w:lang w:val="es-AR"/>
        </w:rPr>
      </w:pPr>
      <w:r w:rsidRPr="00E7271E">
        <w:rPr>
          <w:rFonts w:ascii="Calibri" w:hAnsi="Calibri" w:cs="Calibri"/>
          <w:lang w:val="es-AR"/>
        </w:rPr>
        <w:t>-  GENERAL</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y sus accesorios de instalación incluyendo, pero no limitándose a:</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2115-76</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 encastrable</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encastrables de 1,00x1,00 m</w:t>
      </w:r>
      <w:r w:rsidRPr="00E7271E">
        <w:rPr>
          <w:rFonts w:ascii="Calibri" w:hAnsi="Calibri" w:cs="Calibri"/>
          <w:sz w:val="22"/>
          <w:szCs w:val="22"/>
          <w:lang w:val="es-AR"/>
        </w:rPr>
        <w:t>.</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C239A0" w:rsidRPr="00E7271E" w:rsidRDefault="00C239A0"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C239A0" w:rsidRPr="00E7271E" w:rsidRDefault="00C239A0"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C239A0" w:rsidRPr="00E7271E" w:rsidRDefault="00C239A0"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C239A0" w:rsidRPr="00E7271E" w:rsidRDefault="00C239A0"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C239A0" w:rsidRPr="00E7271E" w:rsidRDefault="00C239A0"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C239A0" w:rsidRPr="00E7271E" w:rsidRDefault="00C239A0"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 encastrable</w:t>
      </w:r>
    </w:p>
    <w:p w:rsidR="00C239A0" w:rsidRPr="00E7271E" w:rsidRDefault="00C239A0"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encastrables de 1x1 m</w:t>
      </w:r>
      <w:r w:rsidRPr="00E7271E">
        <w:rPr>
          <w:rFonts w:ascii="Calibri" w:hAnsi="Calibri" w:cs="Calibri"/>
          <w:sz w:val="22"/>
          <w:szCs w:val="22"/>
          <w:lang w:val="es-AR"/>
        </w:rPr>
        <w:t xml:space="preserve"> para tránsito comercial.</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2115-76</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encastrables de 1,00x1,00 m</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20 dB</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15%</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11%</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5%</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C239A0" w:rsidRPr="00E7271E" w:rsidRDefault="00C239A0" w:rsidP="00DB6321">
      <w:pPr>
        <w:rPr>
          <w:rFonts w:ascii="Calibri" w:hAnsi="Calibri" w:cs="Calibri"/>
        </w:rPr>
      </w:pPr>
    </w:p>
    <w:p w:rsidR="00C239A0" w:rsidRPr="00E7271E" w:rsidRDefault="00C239A0"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C239A0" w:rsidRPr="00E7271E" w:rsidRDefault="00C239A0"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C239A0" w:rsidRPr="00E7271E" w:rsidRDefault="00C239A0"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C239A0" w:rsidRPr="00E7271E" w:rsidRDefault="00C239A0"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C239A0" w:rsidRPr="00E7271E" w:rsidRDefault="00C239A0"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C239A0" w:rsidRPr="00E7271E" w:rsidRDefault="00C239A0"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C239A0" w:rsidRPr="00E7271E" w:rsidRDefault="00C239A0" w:rsidP="00A570A3">
      <w:pPr>
        <w:pStyle w:val="Heading4"/>
        <w:numPr>
          <w:ilvl w:val="0"/>
          <w:numId w:val="0"/>
        </w:numPr>
        <w:ind w:left="1152" w:hanging="360"/>
        <w:rPr>
          <w:rFonts w:ascii="Calibri" w:hAnsi="Calibri" w:cs="Calibri"/>
          <w:sz w:val="22"/>
          <w:szCs w:val="22"/>
          <w:lang w:val="es-AR"/>
        </w:rPr>
      </w:pPr>
    </w:p>
    <w:p w:rsidR="00C239A0" w:rsidRPr="00E7271E" w:rsidRDefault="00C239A0" w:rsidP="00A570A3">
      <w:pPr>
        <w:pBdr>
          <w:bottom w:val="single" w:sz="4" w:space="1" w:color="auto"/>
        </w:pBdr>
        <w:jc w:val="center"/>
        <w:rPr>
          <w:rFonts w:ascii="Calibri" w:hAnsi="Calibri" w:cs="Calibri"/>
          <w:color w:val="00B050"/>
        </w:rPr>
      </w:pPr>
    </w:p>
    <w:p w:rsidR="00C239A0" w:rsidRPr="00E7271E" w:rsidRDefault="00C239A0" w:rsidP="00DB6321">
      <w:pPr>
        <w:jc w:val="center"/>
        <w:rPr>
          <w:rFonts w:ascii="Calibri" w:hAnsi="Calibri" w:cs="Calibri"/>
          <w:color w:val="00B050"/>
        </w:rPr>
      </w:pPr>
      <w:r w:rsidRPr="00E7271E">
        <w:rPr>
          <w:rFonts w:ascii="Calibri" w:hAnsi="Calibri" w:cs="Calibri"/>
          <w:color w:val="00B050"/>
        </w:rPr>
        <w:t>FIN DE LA GUÍA DE ESPECIFICACION</w:t>
      </w:r>
    </w:p>
    <w:p w:rsidR="00C239A0" w:rsidRPr="00E7271E" w:rsidRDefault="00C239A0"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914CF8" w:rsidRDefault="00C239A0" w:rsidP="00197306">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914CF8" w:rsidSect="009E7D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239A0"/>
    <w:rsid w:val="00197306"/>
    <w:rsid w:val="00914CF8"/>
    <w:rsid w:val="009E7D15"/>
    <w:rsid w:val="00C239A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15"/>
  </w:style>
  <w:style w:type="paragraph" w:styleId="Heading1">
    <w:name w:val="heading 1"/>
    <w:basedOn w:val="Normal"/>
    <w:next w:val="Heading2"/>
    <w:link w:val="Heading1Char"/>
    <w:qFormat/>
    <w:rsid w:val="00C239A0"/>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C239A0"/>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C239A0"/>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C239A0"/>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C239A0"/>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C239A0"/>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C239A0"/>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C239A0"/>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9A0"/>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C239A0"/>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C239A0"/>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C239A0"/>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C239A0"/>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C239A0"/>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C239A0"/>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C239A0"/>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239A0"/>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C239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8231</Characters>
  <Application>Microsoft Office Word</Application>
  <DocSecurity>0</DocSecurity>
  <Lines>68</Lines>
  <Paragraphs>19</Paragraphs>
  <ScaleCrop>false</ScaleCrop>
  <Company>Hewlett-Packard</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2012-07-16T18:19:00Z</dcterms:modified>
</cp:coreProperties>
</file>